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F7A" w:rsidRPr="00E85B2A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C80562">
        <w:rPr>
          <w:rFonts w:ascii="ＭＳ ゴシック" w:eastAsia="ＭＳ ゴシック" w:hAnsi="ＭＳ ゴシック" w:hint="eastAsia"/>
          <w:bCs/>
          <w:sz w:val="24"/>
        </w:rPr>
        <w:t>49の９</w:t>
      </w:r>
    </w:p>
    <w:p w:rsidR="00F42972" w:rsidRDefault="000C2598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A1C27"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A33B" wp14:editId="0AF6EB6D">
                <wp:simplePos x="0" y="0"/>
                <wp:positionH relativeFrom="column">
                  <wp:posOffset>229870</wp:posOffset>
                </wp:positionH>
                <wp:positionV relativeFrom="paragraph">
                  <wp:posOffset>307340</wp:posOffset>
                </wp:positionV>
                <wp:extent cx="2436126" cy="723900"/>
                <wp:effectExtent l="0" t="0" r="2159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126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37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1pt;margin-top:24.2pt;width:191.8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">
                <v:textbox inset="5.85pt,.7pt,5.85pt,.7pt"/>
              </v:shape>
            </w:pict>
          </mc:Fallback>
        </mc:AlternateContent>
      </w:r>
    </w:p>
    <w:p w:rsidR="00254386" w:rsidRPr="000C2598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B842C" wp14:editId="197A7D0E">
                <wp:simplePos x="0" y="0"/>
                <wp:positionH relativeFrom="column">
                  <wp:posOffset>2461269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86" w:rsidRPr="000C2598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C25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B8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8pt;margin-top:5.4pt;width:26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BsSwez4AAAAAkBAAAPAAAAAAAAAAAAAAAAADsEAABkcnMvZG93bnJldi54bWxQ&#10;SwUGAAAAAAQABADzAAAASAUAAAAA&#10;" filled="f" stroked="f">
                <v:textbox inset="5.85pt,.7pt,5.85pt,.7pt">
                  <w:txbxContent>
                    <w:p w:rsidR="00254386" w:rsidRPr="000C2598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C25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7F6EAE">
        <w:rPr>
          <w:rFonts w:ascii="ＭＳ ゴシック" w:eastAsia="ＭＳ ゴシック" w:hAnsi="ＭＳ ゴシック" w:hint="eastAsia"/>
          <w:sz w:val="24"/>
        </w:rPr>
        <w:t>口腔粘膜処置</w:t>
      </w:r>
    </w:p>
    <w:p w:rsidR="00CB6F7A" w:rsidRPr="000C2598" w:rsidRDefault="007F6EAE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レーザー機器加算</w:t>
      </w:r>
    </w:p>
    <w:p w:rsidR="00F42972" w:rsidRPr="000C2598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7C150E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　届出を行う</w:t>
      </w:r>
      <w:r w:rsidR="007F6EAE">
        <w:rPr>
          <w:rFonts w:ascii="ＭＳ ゴシック" w:eastAsia="ＭＳ ゴシック" w:hAnsi="ＭＳ ゴシック" w:hint="eastAsia"/>
          <w:b/>
          <w:sz w:val="22"/>
          <w:szCs w:val="22"/>
        </w:rPr>
        <w:t>施設基準</w:t>
      </w:r>
      <w:r w:rsidRPr="000C2598">
        <w:rPr>
          <w:rFonts w:ascii="ＭＳ ゴシック" w:eastAsia="ＭＳ ゴシック" w:hAnsi="ＭＳ ゴシック"/>
          <w:b/>
          <w:sz w:val="22"/>
          <w:szCs w:val="22"/>
        </w:rPr>
        <w:t xml:space="preserve">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7619"/>
      </w:tblGrid>
      <w:tr w:rsidR="007F6EAE" w:rsidRPr="000C2598" w:rsidTr="007F6EAE">
        <w:trPr>
          <w:trHeight w:val="385"/>
        </w:trPr>
        <w:tc>
          <w:tcPr>
            <w:tcW w:w="969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口腔粘膜処置</w:t>
            </w:r>
            <w:r w:rsidR="00C65F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（歯科診療を担当する保険医療機関に限る。）</w:t>
            </w:r>
          </w:p>
        </w:tc>
      </w:tr>
      <w:tr w:rsidR="007F6EAE" w:rsidRPr="000C2598" w:rsidTr="007F6EAE">
        <w:trPr>
          <w:trHeight w:val="378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6EAE" w:rsidRPr="000C2598" w:rsidRDefault="007F6EAE" w:rsidP="007F6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レーザー機器加算</w:t>
            </w:r>
          </w:p>
        </w:tc>
      </w:tr>
    </w:tbl>
    <w:p w:rsidR="007F6EAE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B6F7A" w:rsidRPr="000C2598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65FAF">
        <w:rPr>
          <w:rFonts w:ascii="ＭＳ ゴシック" w:eastAsia="ＭＳ ゴシック" w:hAnsi="ＭＳ ゴシック" w:hint="eastAsia"/>
          <w:b/>
          <w:sz w:val="22"/>
          <w:szCs w:val="22"/>
        </w:rPr>
        <w:t>医師・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  <w:gridCol w:w="5950"/>
      </w:tblGrid>
      <w:tr w:rsidR="000C2598" w:rsidRPr="000C2598" w:rsidTr="00C04394">
        <w:trPr>
          <w:trHeight w:val="185"/>
        </w:trPr>
        <w:tc>
          <w:tcPr>
            <w:tcW w:w="2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F7A" w:rsidRPr="000C2598" w:rsidRDefault="00C65FAF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医師・</w:t>
            </w:r>
            <w:r w:rsidR="00CB6F7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5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</w:t>
            </w:r>
            <w:r w:rsidR="00E772D9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(経験年数を含む。)</w:t>
            </w: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:rsidR="00CB6F7A" w:rsidRPr="000C2598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813"/>
        <w:gridCol w:w="4150"/>
      </w:tblGrid>
      <w:tr w:rsidR="000C2598" w:rsidRPr="000C2598" w:rsidTr="002F3327">
        <w:trPr>
          <w:trHeight w:val="243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96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C04394" w:rsidRPr="000C2598" w:rsidTr="00B403F9">
        <w:trPr>
          <w:trHeight w:val="4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4394" w:rsidRDefault="002F332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ネオジミウム</w:t>
            </w:r>
          </w:p>
          <w:p w:rsidR="002F3327" w:rsidRPr="000C2598" w:rsidRDefault="002F332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ヤグレーザ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394" w:rsidRPr="00B5012F" w:rsidRDefault="00C04394" w:rsidP="004C6D50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="00BA51DE"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ダイオード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C6D50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炭酸ガス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C6D50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2F3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エルビウム・</w:t>
            </w:r>
          </w:p>
          <w:p w:rsidR="002F3327" w:rsidRPr="000C2598" w:rsidRDefault="002F3327" w:rsidP="002F3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ヤグレーザ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C6D50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罹患象牙質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除去機能付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C6D50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6EE7" w:rsidRPr="000B6EE7" w:rsidRDefault="002F3327" w:rsidP="00C65FAF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F11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65FAF">
        <w:rPr>
          <w:rFonts w:ascii="ＭＳ ゴシック" w:eastAsia="ＭＳ ゴシック" w:hAnsi="ＭＳ ゴシック" w:hint="eastAsia"/>
          <w:sz w:val="22"/>
          <w:szCs w:val="22"/>
        </w:rPr>
        <w:t>※　特定診療報酬算定医療機器のレーザー手術装置（Ⅶ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65FAF">
        <w:rPr>
          <w:rFonts w:ascii="ＭＳ ゴシック" w:eastAsia="ＭＳ ゴシック" w:hAnsi="ＭＳ ゴシック" w:hint="eastAsia"/>
          <w:sz w:val="22"/>
          <w:szCs w:val="22"/>
        </w:rPr>
        <w:t>（歯科点数表においては、レーザー手術装置（Ⅰ））に該当するもの</w:t>
      </w:r>
      <w:r w:rsidR="004831F6">
        <w:rPr>
          <w:rFonts w:ascii="ＭＳ ゴシック" w:eastAsia="ＭＳ ゴシック" w:hAnsi="ＭＳ ゴシック" w:hint="eastAsia"/>
          <w:sz w:val="22"/>
          <w:szCs w:val="22"/>
        </w:rPr>
        <w:t>である</w:t>
      </w:r>
      <w:r w:rsidR="005F1150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0B6EE7" w:rsidRPr="000B6EE7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B52" w:rsidRDefault="00DA7B52">
      <w:r>
        <w:separator/>
      </w:r>
    </w:p>
  </w:endnote>
  <w:endnote w:type="continuationSeparator" w:id="0">
    <w:p w:rsidR="00DA7B52" w:rsidRDefault="00D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B52" w:rsidRDefault="00DA7B52">
      <w:r>
        <w:separator/>
      </w:r>
    </w:p>
  </w:footnote>
  <w:footnote w:type="continuationSeparator" w:id="0">
    <w:p w:rsidR="00DA7B52" w:rsidRDefault="00DA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666742543">
    <w:abstractNumId w:val="2"/>
  </w:num>
  <w:num w:numId="2" w16cid:durableId="620843468">
    <w:abstractNumId w:val="3"/>
  </w:num>
  <w:num w:numId="3" w16cid:durableId="1908220753">
    <w:abstractNumId w:val="0"/>
  </w:num>
  <w:num w:numId="4" w16cid:durableId="568268361">
    <w:abstractNumId w:val="1"/>
  </w:num>
  <w:num w:numId="5" w16cid:durableId="533347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327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31F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6D50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1150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6EAE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47D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262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3F9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6760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51DE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E7AC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394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5FAF"/>
    <w:rsid w:val="00C67E1F"/>
    <w:rsid w:val="00C7166F"/>
    <w:rsid w:val="00C73497"/>
    <w:rsid w:val="00C73C19"/>
    <w:rsid w:val="00C75AAD"/>
    <w:rsid w:val="00C80562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A7B52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1D4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B4FCD8-837E-413B-9075-DEA5102C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C68C-3896-4F3D-888B-BFCEABA1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歯科疾患の総合的管理に関する基本的考え方（案）</vt:lpstr>
      <vt:lpstr>歯科疾患の総合的管理に関する基本的考え方（案）</vt:lpstr>
    </vt:vector>
  </TitlesOfParts>
  <Company>歯科医療行動科学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歯科疾患の総合的管理に関する基本的考え方（案）</dc:title>
  <dc:creator>新田　浩</dc:creator>
  <cp:lastModifiedBy>fujimoto</cp:lastModifiedBy>
  <cp:revision>3</cp:revision>
  <cp:lastPrinted>2016-02-26T04:38:00Z</cp:lastPrinted>
  <dcterms:created xsi:type="dcterms:W3CDTF">2022-12-24T02:13:00Z</dcterms:created>
  <dcterms:modified xsi:type="dcterms:W3CDTF">2022-12-24T02:14:00Z</dcterms:modified>
</cp:coreProperties>
</file>